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FC" w:rsidRDefault="00E973FC" w:rsidP="00221E3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973FC" w:rsidRDefault="00E973FC" w:rsidP="00221E3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973FC" w:rsidRDefault="00E973FC" w:rsidP="00221E3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52"/>
          <w:szCs w:val="52"/>
          <w:lang w:eastAsia="ar-SA"/>
        </w:rPr>
      </w:pPr>
      <w:r w:rsidRPr="00E973FC">
        <w:rPr>
          <w:rFonts w:ascii="Times New Roman" w:hAnsi="Times New Roman"/>
          <w:b/>
          <w:bCs/>
          <w:sz w:val="52"/>
          <w:szCs w:val="52"/>
        </w:rPr>
        <w:t>ОБУЧАЮЩИЙ СЕМИНАР</w:t>
      </w: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10476" w:rsidRPr="00E973FC" w:rsidRDefault="00510476" w:rsidP="00221E3B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  <w:r w:rsidRPr="00E973FC">
        <w:rPr>
          <w:rFonts w:ascii="Times New Roman" w:hAnsi="Times New Roman"/>
          <w:b/>
          <w:sz w:val="36"/>
          <w:szCs w:val="36"/>
        </w:rPr>
        <w:t>«Разработка и внедрение технологий социализации воспитанников организаций для детей-сирот и детей, оставшихся без попечения родителей, и сопровождения выпускников таких организаций»</w:t>
      </w: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E973FC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73FC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.15pt;margin-top:266.3pt;width:393.65pt;height:246.6pt;z-index:1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3FC" w:rsidRDefault="00E973FC" w:rsidP="00221E3B">
      <w:pPr>
        <w:jc w:val="center"/>
        <w:rPr>
          <w:rFonts w:ascii="Times New Roman" w:hAnsi="Times New Roman"/>
          <w:b/>
          <w:bCs/>
          <w:sz w:val="60"/>
          <w:szCs w:val="60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60"/>
          <w:szCs w:val="60"/>
        </w:rPr>
      </w:pPr>
      <w:r w:rsidRPr="00E973FC">
        <w:rPr>
          <w:rFonts w:ascii="Times New Roman" w:hAnsi="Times New Roman"/>
          <w:b/>
          <w:bCs/>
          <w:sz w:val="60"/>
          <w:szCs w:val="60"/>
        </w:rPr>
        <w:t>ПРОГРАММА</w:t>
      </w:r>
    </w:p>
    <w:p w:rsidR="00510476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3FC" w:rsidRDefault="00E973FC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3FC" w:rsidRPr="00E973FC" w:rsidRDefault="00E973FC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Pr="00E973FC" w:rsidRDefault="00510476" w:rsidP="00221E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476" w:rsidRDefault="00510476" w:rsidP="00221E3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973FC">
        <w:rPr>
          <w:rFonts w:ascii="Times New Roman" w:hAnsi="Times New Roman"/>
          <w:b/>
          <w:bCs/>
          <w:sz w:val="32"/>
          <w:szCs w:val="32"/>
        </w:rPr>
        <w:t>5-6 мая 2016</w:t>
      </w:r>
    </w:p>
    <w:p w:rsidR="00E973FC" w:rsidRDefault="00E973FC" w:rsidP="00221E3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973FC" w:rsidRDefault="00E973FC" w:rsidP="00E973FC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г. Москва </w:t>
      </w:r>
    </w:p>
    <w:p w:rsidR="00E973FC" w:rsidRDefault="00510476" w:rsidP="00E973FC">
      <w:pPr>
        <w:ind w:firstLine="709"/>
        <w:rPr>
          <w:rFonts w:ascii="Times New Roman" w:hAnsi="Times New Roman"/>
          <w:bCs/>
          <w:sz w:val="26"/>
          <w:szCs w:val="26"/>
        </w:rPr>
      </w:pPr>
      <w:r w:rsidRPr="00E973FC">
        <w:rPr>
          <w:rFonts w:ascii="Times New Roman" w:hAnsi="Times New Roman"/>
          <w:b/>
          <w:bCs/>
          <w:sz w:val="26"/>
          <w:szCs w:val="26"/>
        </w:rPr>
        <w:lastRenderedPageBreak/>
        <w:t xml:space="preserve">Место проведения: </w:t>
      </w:r>
      <w:r w:rsidR="00E973FC">
        <w:rPr>
          <w:rFonts w:ascii="Times New Roman" w:hAnsi="Times New Roman"/>
          <w:bCs/>
          <w:sz w:val="26"/>
          <w:szCs w:val="26"/>
        </w:rPr>
        <w:t>Московский государственный</w:t>
      </w:r>
      <w:r w:rsidRPr="00E973FC">
        <w:rPr>
          <w:rFonts w:ascii="Times New Roman" w:hAnsi="Times New Roman"/>
          <w:bCs/>
          <w:sz w:val="26"/>
          <w:szCs w:val="26"/>
        </w:rPr>
        <w:t xml:space="preserve"> облас</w:t>
      </w:r>
      <w:r w:rsidR="00E973FC">
        <w:rPr>
          <w:rFonts w:ascii="Times New Roman" w:hAnsi="Times New Roman"/>
          <w:bCs/>
          <w:sz w:val="26"/>
          <w:szCs w:val="26"/>
        </w:rPr>
        <w:t>тной университет</w:t>
      </w:r>
    </w:p>
    <w:p w:rsidR="00510476" w:rsidRPr="00E973FC" w:rsidRDefault="00E973FC" w:rsidP="00E973FC">
      <w:pPr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</w:t>
      </w:r>
      <w:proofErr w:type="gramStart"/>
      <w:r>
        <w:rPr>
          <w:rFonts w:ascii="Times New Roman" w:hAnsi="Times New Roman"/>
          <w:bCs/>
          <w:sz w:val="26"/>
          <w:szCs w:val="26"/>
        </w:rPr>
        <w:t>г</w:t>
      </w:r>
      <w:proofErr w:type="gramEnd"/>
      <w:r>
        <w:rPr>
          <w:rFonts w:ascii="Times New Roman" w:hAnsi="Times New Roman"/>
          <w:bCs/>
          <w:sz w:val="26"/>
          <w:szCs w:val="26"/>
        </w:rPr>
        <w:t>. Москва, ул. Радио, 10а)</w:t>
      </w:r>
    </w:p>
    <w:p w:rsidR="00510476" w:rsidRPr="00E973FC" w:rsidRDefault="00510476" w:rsidP="00951C9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644" w:type="dxa"/>
        <w:jc w:val="center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1"/>
        <w:gridCol w:w="8873"/>
      </w:tblGrid>
      <w:tr w:rsidR="00510476" w:rsidRPr="00E973FC" w:rsidTr="002B32E4">
        <w:trPr>
          <w:jc w:val="center"/>
        </w:trPr>
        <w:tc>
          <w:tcPr>
            <w:tcW w:w="10644" w:type="dxa"/>
            <w:gridSpan w:val="2"/>
          </w:tcPr>
          <w:p w:rsidR="00510476" w:rsidRPr="00E973FC" w:rsidRDefault="00510476" w:rsidP="002B32E4">
            <w:pPr>
              <w:spacing w:after="60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br w:type="page"/>
              <w:t xml:space="preserve">5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973FC">
                <w:rPr>
                  <w:rFonts w:ascii="Times New Roman" w:hAnsi="Times New Roman"/>
                  <w:b/>
                  <w:bCs/>
                  <w:sz w:val="26"/>
                  <w:szCs w:val="26"/>
                </w:rPr>
                <w:t>2016 г</w:t>
              </w:r>
            </w:smartTag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09.00-10.00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Регистрация участников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10.00-10.20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Открытие семинара</w:t>
            </w:r>
          </w:p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973FC">
              <w:rPr>
                <w:rFonts w:ascii="Times New Roman" w:hAnsi="Times New Roman"/>
                <w:sz w:val="26"/>
                <w:szCs w:val="26"/>
                <w:highlight w:val="yellow"/>
              </w:rPr>
              <w:t>Приветственное слово</w:t>
            </w:r>
          </w:p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  <w:highlight w:val="yellow"/>
              </w:rPr>
              <w:t>От М.О.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10.20-11.30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 xml:space="preserve">Развитие законодательства в области реструктуризации и реформирования сети организаций для детей-сирот </w:t>
            </w:r>
          </w:p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Лашкул</w:t>
            </w:r>
            <w:proofErr w:type="spellEnd"/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Марина Валерьевна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 xml:space="preserve">, начальник отдела нормативного регулирования в сфере защиты прав детей Департамента государственной политики в сфере защиты прав детей </w:t>
            </w:r>
            <w:proofErr w:type="spellStart"/>
            <w:r w:rsidRPr="00E973FC">
              <w:rPr>
                <w:rFonts w:ascii="Times New Roman" w:hAnsi="Times New Roman"/>
                <w:sz w:val="26"/>
                <w:szCs w:val="26"/>
              </w:rPr>
              <w:t>Минобрнауки</w:t>
            </w:r>
            <w:proofErr w:type="spellEnd"/>
            <w:r w:rsidRPr="00E973FC">
              <w:rPr>
                <w:rFonts w:ascii="Times New Roman" w:hAnsi="Times New Roman"/>
                <w:sz w:val="26"/>
                <w:szCs w:val="26"/>
              </w:rPr>
              <w:t xml:space="preserve"> России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11.30-12.00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Кофе-пауза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12.00-13.30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 xml:space="preserve">Результаты и перспективы государственной политики в области </w:t>
            </w:r>
            <w:proofErr w:type="spellStart"/>
            <w:r w:rsidRPr="00E973FC">
              <w:rPr>
                <w:rFonts w:ascii="Times New Roman" w:hAnsi="Times New Roman"/>
                <w:sz w:val="26"/>
                <w:szCs w:val="26"/>
              </w:rPr>
              <w:t>деинституционализации</w:t>
            </w:r>
            <w:proofErr w:type="spellEnd"/>
            <w:r w:rsidRPr="00E973FC">
              <w:rPr>
                <w:rFonts w:ascii="Times New Roman" w:hAnsi="Times New Roman"/>
                <w:sz w:val="26"/>
                <w:szCs w:val="26"/>
              </w:rPr>
              <w:t xml:space="preserve"> детей-сирот. Реструктуризация и реформирование организаций для детей-сирот.</w:t>
            </w:r>
          </w:p>
          <w:p w:rsidR="00510476" w:rsidRPr="00E973FC" w:rsidRDefault="00510476" w:rsidP="002B32E4">
            <w:pPr>
              <w:spacing w:after="60"/>
              <w:ind w:left="57" w:right="57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 xml:space="preserve">Критерии оценки соответствия деятельности организация для детей-сирот  требованиям постановления Правительства от 24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973FC">
                <w:rPr>
                  <w:rFonts w:ascii="Times New Roman" w:hAnsi="Times New Roman"/>
                  <w:sz w:val="26"/>
                  <w:szCs w:val="26"/>
                </w:rPr>
                <w:t>2014 г</w:t>
              </w:r>
            </w:smartTag>
            <w:r w:rsidRPr="00E973FC">
              <w:rPr>
                <w:rFonts w:ascii="Times New Roman" w:hAnsi="Times New Roman"/>
                <w:sz w:val="26"/>
                <w:szCs w:val="26"/>
              </w:rPr>
              <w:t xml:space="preserve">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</w:t>
            </w:r>
          </w:p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Семья Галина Владимировна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 xml:space="preserve">, член Координационного совета при Президенте Российской Федерации по реализации Национальной стратегии действий в интересах детей на 2012-2017 годы, сопредседатель экспертного совета Комитета Госдумы по вопросам семьи, женщин и детей, член Правительственной комиссии по делам несовершеннолетних и защите их прав, член Совета по вопросам детей-сирот и детей, оставшихся без попечения </w:t>
            </w:r>
            <w:proofErr w:type="spellStart"/>
            <w:r w:rsidRPr="00E973FC">
              <w:rPr>
                <w:rFonts w:ascii="Times New Roman" w:hAnsi="Times New Roman"/>
                <w:sz w:val="26"/>
                <w:szCs w:val="26"/>
              </w:rPr>
              <w:t>Минобрнауки</w:t>
            </w:r>
            <w:proofErr w:type="spellEnd"/>
            <w:r w:rsidRPr="00E973FC">
              <w:rPr>
                <w:rFonts w:ascii="Times New Roman" w:hAnsi="Times New Roman"/>
                <w:sz w:val="26"/>
                <w:szCs w:val="26"/>
              </w:rPr>
              <w:t xml:space="preserve"> России, доктор психологических наук</w:t>
            </w:r>
            <w:proofErr w:type="gramEnd"/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13.30-14.30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Перерыв на обед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14.30-14.55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Итоги реформирования сети образовательных организаций для детей-сирот. Новый формат работы организаций для детей-сирот в рамках реализации постановления Правительства РФ от 24.05.2014 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      </w:r>
          </w:p>
          <w:p w:rsidR="00510476" w:rsidRPr="00E973FC" w:rsidRDefault="00510476" w:rsidP="00E973FC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Марченко Вера Петровна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>, начальник управления координации деятельности территориальных структурных подразделений по опеке и попечительству и образовательных организаций  для  детей, оставшихся без попечения родителей, Министерства образования Московской област</w:t>
            </w:r>
            <w:r w:rsidR="00E973FC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</w:tr>
      <w:tr w:rsidR="00510476" w:rsidRPr="00E973FC" w:rsidTr="002B32E4">
        <w:trPr>
          <w:jc w:val="center"/>
        </w:trPr>
        <w:tc>
          <w:tcPr>
            <w:tcW w:w="10644" w:type="dxa"/>
            <w:gridSpan w:val="2"/>
          </w:tcPr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Презентация новых моделей организаций для детей-сирот и детей, оставшихся без попечения родителей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14.55 -15.35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1.Модель образовательной организации для детей-сирот и детей, оставшихся без попечения родителей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«Совершенствование деятельности организаций для детей-сирот и детей, оставшихся без попечения родителей»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Бунак</w:t>
            </w:r>
            <w:proofErr w:type="spellEnd"/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Ольга Юрьевна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>, директор Государственного казенного общеобразовательного учреждения для детей-сирот и детей, оставшихся без попечения родителей, «Семья и дом»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«Семья как основа организации деятельности по успешному развитию и социализации детей в образовательной организации для детей-сирот»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Шибанова Елена Владимировна,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 по учебно-воспитательной работе директор Государственного казенного общеобразовательного учреждения для детей-сирот и детей, оставшихся без попечения родителей, «Вдохновение»</w:t>
            </w:r>
          </w:p>
        </w:tc>
      </w:tr>
      <w:tr w:rsidR="00510476" w:rsidRPr="00E973FC" w:rsidTr="002B32E4">
        <w:trPr>
          <w:trHeight w:val="4516"/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15.35 – 16.15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 Модель организации для детей-сирот и детей, оставшихся без попечения родителей, предоставляющей социальные услуги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 xml:space="preserve">Развитие института социальных мам как условие создания условий, приближенных к </w:t>
            </w:r>
            <w:proofErr w:type="gramStart"/>
            <w:r w:rsidRPr="00E973FC">
              <w:rPr>
                <w:rFonts w:ascii="Times New Roman" w:hAnsi="Times New Roman"/>
                <w:sz w:val="26"/>
                <w:szCs w:val="26"/>
              </w:rPr>
              <w:t>семейным</w:t>
            </w:r>
            <w:proofErr w:type="gramEnd"/>
            <w:r w:rsidRPr="00E973FC">
              <w:rPr>
                <w:rFonts w:ascii="Times New Roman" w:hAnsi="Times New Roman"/>
                <w:sz w:val="26"/>
                <w:szCs w:val="26"/>
              </w:rPr>
              <w:t xml:space="preserve"> (в условиях групп квартирного типа).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Спивакова Валентина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>, директор Центра содействия семейному воспитанию № 1 Департамента труда и социальной защиты населения города Москвы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Демонстрация ролика «Один день социальной мамы» (10 мин.)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Реформирование детского дома-интерната: перспективы социализации и образования воспитанников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Шпитальская</w:t>
            </w:r>
            <w:proofErr w:type="spellEnd"/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Ирина Юрьевна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>, директор Центра содействия семейному воспитанию «Вера. Надежда. Любовь»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16.15-17.00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 xml:space="preserve">Реализации в организациях для детей-сирот вариативных программ наставничества в рамках дополнительных </w:t>
            </w:r>
            <w:proofErr w:type="spellStart"/>
            <w:r w:rsidRPr="00E973FC">
              <w:rPr>
                <w:rFonts w:ascii="Times New Roman" w:hAnsi="Times New Roman"/>
                <w:sz w:val="26"/>
                <w:szCs w:val="26"/>
              </w:rPr>
              <w:t>общеразвивающих</w:t>
            </w:r>
            <w:proofErr w:type="spellEnd"/>
            <w:r w:rsidRPr="00E973FC">
              <w:rPr>
                <w:rFonts w:ascii="Times New Roman" w:hAnsi="Times New Roman"/>
                <w:sz w:val="26"/>
                <w:szCs w:val="26"/>
              </w:rPr>
              <w:t xml:space="preserve"> программ,  с учетом возраста и состояния здоровья, физического и психического развития детей.</w:t>
            </w:r>
          </w:p>
          <w:p w:rsidR="00510476" w:rsidRPr="00E973FC" w:rsidRDefault="00510476" w:rsidP="002B32E4">
            <w:pPr>
              <w:autoSpaceDE w:val="0"/>
              <w:autoSpaceDN w:val="0"/>
              <w:adjustRightInd w:val="0"/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973F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Телицына</w:t>
            </w:r>
            <w:proofErr w:type="spellEnd"/>
            <w:r w:rsidRPr="00E973F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Александра Юрьевна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 xml:space="preserve">,  Исполнительный Директор МОО «Старшие Братья Старшие Сестры»., член Общественного совета по охране прав детства Департамента социальной защиты населения г. Москвы, член Общественного совета при Министерстве здравоохранения РФ, член Ассоциации </w:t>
            </w:r>
            <w:proofErr w:type="spellStart"/>
            <w:r w:rsidRPr="00E973FC">
              <w:rPr>
                <w:rFonts w:ascii="Times New Roman" w:hAnsi="Times New Roman"/>
                <w:sz w:val="26"/>
                <w:szCs w:val="26"/>
              </w:rPr>
              <w:t>Фандрайзеров</w:t>
            </w:r>
            <w:proofErr w:type="spellEnd"/>
            <w:r w:rsidRPr="00E973FC">
              <w:rPr>
                <w:rFonts w:ascii="Times New Roman" w:hAnsi="Times New Roman"/>
                <w:sz w:val="26"/>
                <w:szCs w:val="26"/>
              </w:rPr>
              <w:t>, эксперт Рабочей группы "Равные возможности для детей, нуждающихся в особой заботе государства» Координационного совета по реализации Национальной стратегии действий в интересах детей на 2012-2017 годы, кандидат биологических</w:t>
            </w:r>
            <w:proofErr w:type="gramEnd"/>
            <w:r w:rsidRPr="00E973FC">
              <w:rPr>
                <w:rFonts w:ascii="Times New Roman" w:hAnsi="Times New Roman"/>
                <w:sz w:val="26"/>
                <w:szCs w:val="26"/>
              </w:rPr>
              <w:t xml:space="preserve"> наук</w:t>
            </w:r>
          </w:p>
        </w:tc>
      </w:tr>
      <w:tr w:rsidR="00510476" w:rsidRPr="00E973FC" w:rsidTr="002B32E4">
        <w:trPr>
          <w:jc w:val="center"/>
        </w:trPr>
        <w:tc>
          <w:tcPr>
            <w:tcW w:w="10644" w:type="dxa"/>
            <w:gridSpan w:val="2"/>
          </w:tcPr>
          <w:p w:rsidR="00510476" w:rsidRPr="00E973FC" w:rsidRDefault="00E973FC" w:rsidP="002B32E4">
            <w:pPr>
              <w:spacing w:after="60"/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6 мая</w:t>
            </w:r>
            <w:r w:rsidR="00510476"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510476" w:rsidRPr="00E973FC">
                <w:rPr>
                  <w:rFonts w:ascii="Times New Roman" w:hAnsi="Times New Roman"/>
                  <w:b/>
                  <w:bCs/>
                  <w:sz w:val="26"/>
                  <w:szCs w:val="26"/>
                </w:rPr>
                <w:t>2016 г</w:t>
              </w:r>
            </w:smartTag>
            <w:r w:rsidR="00510476"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510476" w:rsidRPr="00E973FC" w:rsidTr="002B32E4">
        <w:trPr>
          <w:trHeight w:val="3729"/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10.00-11.30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 xml:space="preserve">Содержание деятельности с воспитанниками в организациях для детей-сирот. Организация работы по дополнительным </w:t>
            </w:r>
            <w:proofErr w:type="spellStart"/>
            <w:r w:rsidRPr="00E973FC">
              <w:rPr>
                <w:rFonts w:ascii="Times New Roman" w:hAnsi="Times New Roman"/>
                <w:sz w:val="26"/>
                <w:szCs w:val="26"/>
              </w:rPr>
              <w:t>общеразвивающим</w:t>
            </w:r>
            <w:proofErr w:type="spellEnd"/>
            <w:r w:rsidRPr="00E973FC">
              <w:rPr>
                <w:rFonts w:ascii="Times New Roman" w:hAnsi="Times New Roman"/>
                <w:sz w:val="26"/>
                <w:szCs w:val="26"/>
              </w:rPr>
              <w:t xml:space="preserve"> программам для воспитанников организаций для детей-сирот разных категорий. </w:t>
            </w:r>
          </w:p>
          <w:p w:rsidR="00510476" w:rsidRPr="00E973FC" w:rsidRDefault="00510476" w:rsidP="002B32E4">
            <w:pPr>
              <w:suppressAutoHyphens/>
              <w:snapToGrid w:val="0"/>
              <w:spacing w:after="60"/>
              <w:ind w:left="57" w:right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Подготовка воспитанников к самостоятельной жизни.</w:t>
            </w:r>
          </w:p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Шульга Татьяна Ивановна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>, профессор кафедры социальной психологии Московского государственного областного университета, доктор психологических наук, член экспертного совета Комитета Госдумы по вопросам семьи, женщин и детей, эксперт Рабочей группы "Равные возможности для детей, нуждающихся в особой заботе государства» Координационного совета по реализации Национальной стратегии действий в интересах детей на 2012-2017 годы.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11.30-12.00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Кофе-пауза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12.00-13.45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Обеспечение детей-сирот и лиц из их числа жилыми помещениями: развитие законодательства и практика</w:t>
            </w:r>
          </w:p>
          <w:p w:rsidR="00510476" w:rsidRPr="00E973FC" w:rsidRDefault="00510476" w:rsidP="002B32E4">
            <w:pPr>
              <w:autoSpaceDE w:val="0"/>
              <w:autoSpaceDN w:val="0"/>
              <w:adjustRightInd w:val="0"/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sz w:val="26"/>
                <w:szCs w:val="26"/>
              </w:rPr>
              <w:t>Головань Алексей Иванович</w:t>
            </w:r>
            <w:r w:rsidRPr="00E973FC">
              <w:rPr>
                <w:rFonts w:ascii="Times New Roman" w:hAnsi="Times New Roman"/>
                <w:bCs/>
                <w:sz w:val="26"/>
                <w:szCs w:val="26"/>
              </w:rPr>
              <w:t>, руководитель Центра «Соучастие в судьбе», член Совета по вопросам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 xml:space="preserve"> детей-сирот и детей, оставшихся без попечения </w:t>
            </w:r>
            <w:proofErr w:type="spellStart"/>
            <w:r w:rsidRPr="00E973FC">
              <w:rPr>
                <w:rFonts w:ascii="Times New Roman" w:hAnsi="Times New Roman"/>
                <w:sz w:val="26"/>
                <w:szCs w:val="26"/>
              </w:rPr>
              <w:t>Минобрнауки</w:t>
            </w:r>
            <w:proofErr w:type="spellEnd"/>
            <w:r w:rsidRPr="00E973FC">
              <w:rPr>
                <w:rFonts w:ascii="Times New Roman" w:hAnsi="Times New Roman"/>
                <w:sz w:val="26"/>
                <w:szCs w:val="26"/>
              </w:rPr>
              <w:t xml:space="preserve"> России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13.45 – 15.00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autoSpaceDE w:val="0"/>
              <w:autoSpaceDN w:val="0"/>
              <w:adjustRightInd w:val="0"/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Перерыв на обед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15.00 – 16.15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autoSpaceDE w:val="0"/>
              <w:autoSpaceDN w:val="0"/>
              <w:adjustRightInd w:val="0"/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Технология сопровождения выпускников организаций для детей-сирот и детей, оставшихся без попечения родителей, с учетом их состояния здоровья.</w:t>
            </w:r>
          </w:p>
          <w:p w:rsidR="00510476" w:rsidRPr="00E973FC" w:rsidRDefault="00510476" w:rsidP="002B32E4">
            <w:pPr>
              <w:autoSpaceDE w:val="0"/>
              <w:autoSpaceDN w:val="0"/>
              <w:adjustRightInd w:val="0"/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 xml:space="preserve">Технологии сопровождения выпускников организаций для детей-сирот в </w:t>
            </w:r>
            <w:proofErr w:type="spellStart"/>
            <w:r w:rsidRPr="00E973FC">
              <w:rPr>
                <w:rFonts w:ascii="Times New Roman" w:hAnsi="Times New Roman"/>
                <w:sz w:val="26"/>
                <w:szCs w:val="26"/>
              </w:rPr>
              <w:t>постинтернатный</w:t>
            </w:r>
            <w:proofErr w:type="spellEnd"/>
            <w:r w:rsidRPr="00E973FC">
              <w:rPr>
                <w:rFonts w:ascii="Times New Roman" w:hAnsi="Times New Roman"/>
                <w:sz w:val="26"/>
                <w:szCs w:val="26"/>
              </w:rPr>
              <w:t xml:space="preserve"> период, в процессе получения ими профессионального образования и при первичном трудоустройстве</w:t>
            </w:r>
          </w:p>
          <w:p w:rsidR="00510476" w:rsidRPr="00E973FC" w:rsidRDefault="00510476" w:rsidP="002B32E4">
            <w:pPr>
              <w:autoSpaceDE w:val="0"/>
              <w:autoSpaceDN w:val="0"/>
              <w:adjustRightInd w:val="0"/>
              <w:spacing w:after="60"/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b/>
                <w:bCs/>
                <w:sz w:val="26"/>
                <w:szCs w:val="26"/>
              </w:rPr>
              <w:t>Селенина Екатерина Вадимовна</w:t>
            </w:r>
            <w:r w:rsidRPr="00E973FC">
              <w:rPr>
                <w:rFonts w:ascii="Times New Roman" w:hAnsi="Times New Roman"/>
                <w:sz w:val="26"/>
                <w:szCs w:val="26"/>
              </w:rPr>
              <w:t>,  председатель правления некоммерческого благотворительного фонда  "Надежда"</w:t>
            </w:r>
          </w:p>
        </w:tc>
      </w:tr>
      <w:tr w:rsidR="00510476" w:rsidRPr="00E973FC" w:rsidTr="002B32E4">
        <w:trPr>
          <w:jc w:val="center"/>
        </w:trPr>
        <w:tc>
          <w:tcPr>
            <w:tcW w:w="1771" w:type="dxa"/>
          </w:tcPr>
          <w:p w:rsidR="00510476" w:rsidRPr="00E973FC" w:rsidRDefault="00510476" w:rsidP="002B32E4">
            <w:pPr>
              <w:spacing w:after="6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16.15-17.00</w:t>
            </w:r>
          </w:p>
        </w:tc>
        <w:tc>
          <w:tcPr>
            <w:tcW w:w="8873" w:type="dxa"/>
          </w:tcPr>
          <w:p w:rsidR="00510476" w:rsidRPr="00E973FC" w:rsidRDefault="00510476" w:rsidP="002B32E4">
            <w:pPr>
              <w:spacing w:after="6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3FC">
              <w:rPr>
                <w:rFonts w:ascii="Times New Roman" w:hAnsi="Times New Roman"/>
                <w:sz w:val="26"/>
                <w:szCs w:val="26"/>
              </w:rPr>
              <w:t>Подведение итогов, ответы на вопросы, суждения, мнения</w:t>
            </w:r>
          </w:p>
        </w:tc>
      </w:tr>
    </w:tbl>
    <w:p w:rsidR="00510476" w:rsidRPr="00E973FC" w:rsidRDefault="00510476" w:rsidP="00951C9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3FC">
        <w:rPr>
          <w:rFonts w:ascii="Times New Roman" w:hAnsi="Times New Roman"/>
          <w:sz w:val="28"/>
          <w:szCs w:val="28"/>
        </w:rPr>
        <w:t xml:space="preserve"> </w:t>
      </w:r>
    </w:p>
    <w:p w:rsidR="00510476" w:rsidRPr="00E973FC" w:rsidRDefault="00510476" w:rsidP="001957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476" w:rsidRPr="00E973FC" w:rsidRDefault="00510476" w:rsidP="001957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10476" w:rsidRPr="00E973FC" w:rsidSect="00E973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996"/>
    <w:multiLevelType w:val="hybridMultilevel"/>
    <w:tmpl w:val="54BE66BC"/>
    <w:lvl w:ilvl="0" w:tplc="0ED66A1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126308D0"/>
    <w:multiLevelType w:val="hybridMultilevel"/>
    <w:tmpl w:val="E2764540"/>
    <w:lvl w:ilvl="0" w:tplc="5278378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7E6156"/>
    <w:multiLevelType w:val="hybridMultilevel"/>
    <w:tmpl w:val="0B70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B5165D"/>
    <w:multiLevelType w:val="hybridMultilevel"/>
    <w:tmpl w:val="0B70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741329"/>
    <w:multiLevelType w:val="hybridMultilevel"/>
    <w:tmpl w:val="9BC8D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E06ECF"/>
    <w:multiLevelType w:val="hybridMultilevel"/>
    <w:tmpl w:val="0B70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D51AB9"/>
    <w:multiLevelType w:val="hybridMultilevel"/>
    <w:tmpl w:val="C826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7107C8"/>
    <w:multiLevelType w:val="hybridMultilevel"/>
    <w:tmpl w:val="4CBC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F26"/>
    <w:rsid w:val="00091D0F"/>
    <w:rsid w:val="00195793"/>
    <w:rsid w:val="00196CCF"/>
    <w:rsid w:val="001B1120"/>
    <w:rsid w:val="00221E3B"/>
    <w:rsid w:val="002B32E4"/>
    <w:rsid w:val="003D2648"/>
    <w:rsid w:val="004F7F26"/>
    <w:rsid w:val="00510476"/>
    <w:rsid w:val="005D7828"/>
    <w:rsid w:val="006168E6"/>
    <w:rsid w:val="008B060F"/>
    <w:rsid w:val="00951C9E"/>
    <w:rsid w:val="00A01242"/>
    <w:rsid w:val="00A20C5F"/>
    <w:rsid w:val="00B91042"/>
    <w:rsid w:val="00BD467A"/>
    <w:rsid w:val="00BE5533"/>
    <w:rsid w:val="00D33985"/>
    <w:rsid w:val="00E0283F"/>
    <w:rsid w:val="00E25B49"/>
    <w:rsid w:val="00E9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42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5793"/>
    <w:pPr>
      <w:ind w:left="720"/>
      <w:contextualSpacing/>
    </w:pPr>
  </w:style>
  <w:style w:type="paragraph" w:styleId="a4">
    <w:name w:val="No Spacing"/>
    <w:uiPriority w:val="99"/>
    <w:qFormat/>
    <w:rsid w:val="0019579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Выступающие от Министерства образования Московской области на обучающий семинар по теме: «Разработка и внедрение технологий социализации воспитанников организаций для детей-сирот и детей, оставшихся без попечения родителей, и сопровождения выпускников та</dc:title>
  <dc:subject/>
  <dc:creator>user</dc:creator>
  <cp:keywords/>
  <dc:description/>
  <cp:lastModifiedBy>User1</cp:lastModifiedBy>
  <cp:revision>3</cp:revision>
  <cp:lastPrinted>2016-04-22T08:13:00Z</cp:lastPrinted>
  <dcterms:created xsi:type="dcterms:W3CDTF">2016-04-22T16:31:00Z</dcterms:created>
  <dcterms:modified xsi:type="dcterms:W3CDTF">2016-04-25T10:44:00Z</dcterms:modified>
</cp:coreProperties>
</file>